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420" w:lineRule="atLeast"/>
        <w:ind w:left="0" w:right="0" w:firstLine="420"/>
        <w:jc w:val="center"/>
        <w:rPr>
          <w:rFonts w:hint="eastAsia" w:ascii="仿宋" w:hAnsi="仿宋" w:eastAsia="仿宋" w:cs="仿宋"/>
          <w:b w:val="0"/>
          <w:bCs/>
          <w:sz w:val="32"/>
          <w:szCs w:val="32"/>
        </w:rPr>
      </w:pPr>
      <w:r>
        <w:rPr>
          <w:rStyle w:val="6"/>
          <w:rFonts w:hint="eastAsia" w:ascii="微软雅黑" w:hAnsi="微软雅黑" w:eastAsia="微软雅黑" w:cs="微软雅黑"/>
          <w:b/>
          <w:i w:val="0"/>
          <w:caps w:val="0"/>
          <w:color w:val="666666"/>
          <w:spacing w:val="0"/>
          <w:sz w:val="36"/>
          <w:szCs w:val="36"/>
          <w:u w:val="none"/>
        </w:rPr>
        <w:fldChar w:fldCharType="begin"/>
      </w:r>
      <w:r>
        <w:rPr>
          <w:rStyle w:val="6"/>
          <w:rFonts w:hint="eastAsia" w:ascii="微软雅黑" w:hAnsi="微软雅黑" w:eastAsia="微软雅黑" w:cs="微软雅黑"/>
          <w:b/>
          <w:i w:val="0"/>
          <w:caps w:val="0"/>
          <w:color w:val="666666"/>
          <w:spacing w:val="0"/>
          <w:sz w:val="36"/>
          <w:szCs w:val="36"/>
          <w:u w:val="none"/>
        </w:rPr>
        <w:instrText xml:space="preserve"> HYPERLINK "http://www.waizi.org.cn/doc/69309.html" \o "自然资规〔2019〕2号《自然资源部关于以\“多规合一\”为基础推进规划用地\“多审合一、多证合一\”改革的通知》" \t "https://www.zzweichi.com/law/_blank" </w:instrText>
      </w:r>
      <w:r>
        <w:rPr>
          <w:rStyle w:val="6"/>
          <w:rFonts w:hint="eastAsia" w:ascii="微软雅黑" w:hAnsi="微软雅黑" w:eastAsia="微软雅黑" w:cs="微软雅黑"/>
          <w:b/>
          <w:i w:val="0"/>
          <w:caps w:val="0"/>
          <w:color w:val="666666"/>
          <w:spacing w:val="0"/>
          <w:sz w:val="36"/>
          <w:szCs w:val="36"/>
          <w:u w:val="none"/>
        </w:rPr>
        <w:fldChar w:fldCharType="separate"/>
      </w:r>
      <w:r>
        <w:rPr>
          <w:rStyle w:val="7"/>
          <w:rFonts w:hint="eastAsia" w:ascii="微软雅黑" w:hAnsi="微软雅黑" w:eastAsia="微软雅黑" w:cs="微软雅黑"/>
          <w:b/>
          <w:i w:val="0"/>
          <w:caps w:val="0"/>
          <w:color w:val="666666"/>
          <w:spacing w:val="0"/>
          <w:sz w:val="36"/>
          <w:szCs w:val="36"/>
          <w:u w:val="none"/>
        </w:rPr>
        <w:t>自然资源部关于以“多规合一”为基础推进规划用地“多审合一、多证合一”改革的通知</w:t>
      </w:r>
      <w:r>
        <w:rPr>
          <w:rStyle w:val="6"/>
          <w:rFonts w:hint="eastAsia" w:ascii="微软雅黑" w:hAnsi="微软雅黑" w:eastAsia="微软雅黑" w:cs="微软雅黑"/>
          <w:b/>
          <w:i w:val="0"/>
          <w:caps w:val="0"/>
          <w:color w:val="666666"/>
          <w:spacing w:val="0"/>
          <w:sz w:val="36"/>
          <w:szCs w:val="36"/>
          <w:u w:val="none"/>
        </w:rPr>
        <w:fldChar w:fldCharType="end"/>
      </w:r>
      <w:r>
        <w:rPr>
          <w:rStyle w:val="6"/>
          <w:rFonts w:hint="eastAsia" w:ascii="微软雅黑" w:hAnsi="微软雅黑" w:eastAsia="微软雅黑" w:cs="微软雅黑"/>
          <w:b/>
          <w:i w:val="0"/>
          <w:caps w:val="0"/>
          <w:color w:val="666666"/>
          <w:spacing w:val="0"/>
          <w:sz w:val="36"/>
          <w:szCs w:val="36"/>
        </w:rPr>
        <w:br w:type="textWrapping"/>
      </w:r>
      <w:r>
        <w:rPr>
          <w:rStyle w:val="6"/>
          <w:rFonts w:hint="eastAsia" w:ascii="微软雅黑" w:hAnsi="微软雅黑" w:eastAsia="微软雅黑" w:cs="微软雅黑"/>
          <w:b/>
          <w:i w:val="0"/>
          <w:caps w:val="0"/>
          <w:color w:val="666666"/>
          <w:spacing w:val="0"/>
          <w:sz w:val="36"/>
          <w:szCs w:val="36"/>
        </w:rPr>
        <w:br w:type="textWrapping"/>
      </w:r>
      <w:r>
        <w:rPr>
          <w:rStyle w:val="6"/>
          <w:rFonts w:hint="eastAsia" w:ascii="仿宋" w:hAnsi="仿宋" w:eastAsia="仿宋" w:cs="仿宋"/>
          <w:b w:val="0"/>
          <w:bCs/>
          <w:i w:val="0"/>
          <w:caps w:val="0"/>
          <w:color w:val="666666"/>
          <w:spacing w:val="0"/>
          <w:sz w:val="32"/>
          <w:szCs w:val="32"/>
          <w:u w:val="none"/>
        </w:rPr>
        <w:fldChar w:fldCharType="begin"/>
      </w:r>
      <w:r>
        <w:rPr>
          <w:rStyle w:val="6"/>
          <w:rFonts w:hint="eastAsia" w:ascii="仿宋" w:hAnsi="仿宋" w:eastAsia="仿宋" w:cs="仿宋"/>
          <w:b w:val="0"/>
          <w:bCs/>
          <w:i w:val="0"/>
          <w:caps w:val="0"/>
          <w:color w:val="666666"/>
          <w:spacing w:val="0"/>
          <w:sz w:val="32"/>
          <w:szCs w:val="32"/>
          <w:u w:val="none"/>
        </w:rPr>
        <w:instrText xml:space="preserve"> HYPERLINK "http://www.waizi.org.cn/doc/69309.html" \o "自然资规〔2019〕2号《自然资源部关于以\“多规合一\”为基础推进规划用地\“多审合一、多证合一\”改革的通知》" \t "https://www.zzweichi.com/law/_blank" </w:instrText>
      </w:r>
      <w:r>
        <w:rPr>
          <w:rStyle w:val="6"/>
          <w:rFonts w:hint="eastAsia" w:ascii="仿宋" w:hAnsi="仿宋" w:eastAsia="仿宋" w:cs="仿宋"/>
          <w:b w:val="0"/>
          <w:bCs/>
          <w:i w:val="0"/>
          <w:caps w:val="0"/>
          <w:color w:val="666666"/>
          <w:spacing w:val="0"/>
          <w:sz w:val="32"/>
          <w:szCs w:val="32"/>
          <w:u w:val="none"/>
        </w:rPr>
        <w:fldChar w:fldCharType="separate"/>
      </w:r>
      <w:r>
        <w:rPr>
          <w:rStyle w:val="7"/>
          <w:rFonts w:hint="eastAsia" w:ascii="仿宋" w:hAnsi="仿宋" w:eastAsia="仿宋" w:cs="仿宋"/>
          <w:b w:val="0"/>
          <w:bCs/>
          <w:i w:val="0"/>
          <w:caps w:val="0"/>
          <w:color w:val="666666"/>
          <w:spacing w:val="0"/>
          <w:sz w:val="32"/>
          <w:szCs w:val="32"/>
          <w:u w:val="none"/>
        </w:rPr>
        <w:t>自然资规〔2019〕2号</w:t>
      </w:r>
      <w:r>
        <w:rPr>
          <w:rStyle w:val="6"/>
          <w:rFonts w:hint="eastAsia" w:ascii="仿宋" w:hAnsi="仿宋" w:eastAsia="仿宋" w:cs="仿宋"/>
          <w:b w:val="0"/>
          <w:bCs/>
          <w:i w:val="0"/>
          <w:caps w:val="0"/>
          <w:color w:val="666666"/>
          <w:spacing w:val="0"/>
          <w:sz w:val="32"/>
          <w:szCs w:val="32"/>
          <w:u w:val="none"/>
        </w:rPr>
        <w:fldChar w:fldCharType="end"/>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420" w:lineRule="atLeast"/>
        <w:ind w:left="0" w:right="0" w:firstLine="420"/>
        <w:rPr>
          <w:rFonts w:hint="eastAsia" w:ascii="仿宋" w:hAnsi="仿宋" w:eastAsia="仿宋" w:cs="仿宋"/>
          <w:sz w:val="32"/>
          <w:szCs w:val="32"/>
        </w:rPr>
      </w:pPr>
      <w:r>
        <w:rPr>
          <w:rFonts w:hint="eastAsia" w:ascii="微软雅黑" w:hAnsi="微软雅黑" w:eastAsia="微软雅黑" w:cs="微软雅黑"/>
          <w:i w:val="0"/>
          <w:caps w:val="0"/>
          <w:color w:val="666666"/>
          <w:spacing w:val="0"/>
          <w:sz w:val="22"/>
          <w:szCs w:val="22"/>
        </w:rPr>
        <w:br w:type="textWrapping"/>
      </w:r>
      <w:r>
        <w:rPr>
          <w:rFonts w:hint="eastAsia" w:ascii="仿宋" w:hAnsi="仿宋" w:eastAsia="仿宋" w:cs="仿宋"/>
          <w:i w:val="0"/>
          <w:caps w:val="0"/>
          <w:color w:val="666666"/>
          <w:spacing w:val="0"/>
          <w:sz w:val="32"/>
          <w:szCs w:val="32"/>
        </w:rPr>
        <w:t>各省、自治区、直辖市及计划单列市自然资源主管部门、新疆生产建设兵团自然资源主管部门，中央军委后勤保障部军事设施建设局，国家林业和草原局，中国地质调查局及部其他直属单位，各派出机构，部机关各司局：</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为落实党中央、国务院推进政府职能转变、深化“放管服”改革和优化营商环境的要求，现就以“多规合一”为基础推进规划用地 “多审合一、多证合一”改革的有关事项通知如下：</w:t>
      </w:r>
      <w:r>
        <w:rPr>
          <w:rFonts w:hint="eastAsia" w:ascii="仿宋" w:hAnsi="仿宋" w:eastAsia="仿宋" w:cs="仿宋"/>
          <w:i w:val="0"/>
          <w:caps w:val="0"/>
          <w:color w:val="666666"/>
          <w:spacing w:val="0"/>
          <w:sz w:val="32"/>
          <w:szCs w:val="32"/>
        </w:rPr>
        <w:br w:type="textWrapping"/>
      </w:r>
      <w:r>
        <w:rPr>
          <w:rStyle w:val="6"/>
          <w:rFonts w:hint="eastAsia" w:ascii="仿宋" w:hAnsi="仿宋" w:eastAsia="仿宋" w:cs="仿宋"/>
          <w:b/>
          <w:bCs w:val="0"/>
          <w:i w:val="0"/>
          <w:caps w:val="0"/>
          <w:color w:val="auto"/>
          <w:spacing w:val="0"/>
          <w:sz w:val="32"/>
          <w:szCs w:val="32"/>
        </w:rPr>
        <w:t>一、合并规划选址和用地预审</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将建设项目选址意见书、建设项目用地预审意见合并，自然资源主管部门统一核发建设项目用地预审与选址意见书（见附件1），不再单独核发建设项目选址意见书、建设项目用地预审意见。</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使用已经依法批准的建设用地进行建设的项目，不再办理用地预审；需要办理规划选址的，由地方自然资源主管部门对规划选址情况进行审查，核发建设项目用地预审与选址意见书。</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建设项目用地预审与选址意见书有效期为三年，自批准之日起计算。</w:t>
      </w:r>
      <w:r>
        <w:rPr>
          <w:rFonts w:hint="eastAsia" w:ascii="仿宋" w:hAnsi="仿宋" w:eastAsia="仿宋" w:cs="仿宋"/>
          <w:i w:val="0"/>
          <w:caps w:val="0"/>
          <w:color w:val="666666"/>
          <w:spacing w:val="0"/>
          <w:sz w:val="32"/>
          <w:szCs w:val="32"/>
        </w:rPr>
        <w:br w:type="textWrapping"/>
      </w:r>
      <w:r>
        <w:rPr>
          <w:rStyle w:val="6"/>
          <w:rFonts w:hint="eastAsia" w:ascii="仿宋" w:hAnsi="仿宋" w:eastAsia="仿宋" w:cs="仿宋"/>
          <w:b/>
          <w:bCs w:val="0"/>
          <w:i w:val="0"/>
          <w:caps w:val="0"/>
          <w:color w:val="auto"/>
          <w:spacing w:val="0"/>
          <w:sz w:val="32"/>
          <w:szCs w:val="32"/>
        </w:rPr>
        <w:t>二、合并建设用地规划许可和用地批准</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将建设用地规划许可证、建设用地批准书合并，自然资源主管部门统一核发新的建设用地规划许可证（见附件2），不再单独核发建设用地批准书。</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以划拨方式取得国有土地使用权的，建设单位向所在地的市、县自然资源主管部门提出建设用地规划许可申请，经有建设用地批准权的人民政府批准后，市、县自然资源主管部门向建设单位同步核发建设用地规划许可证、国有土地划拨决定书。</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以出让方式取得国有土地使用权的，市、县自然资源主管部门依据规划条件编制土地出让方案，经依法批准后组织土地供应，将规划条件纳入国有建设用地使用权出让合同。建设单位在签订国有建设用地使用权出让合同后，市、县自然资源主管部门向建设单位核发建设用地规划许可证。</w:t>
      </w:r>
      <w:r>
        <w:rPr>
          <w:rFonts w:hint="eastAsia" w:ascii="仿宋" w:hAnsi="仿宋" w:eastAsia="仿宋" w:cs="仿宋"/>
          <w:i w:val="0"/>
          <w:caps w:val="0"/>
          <w:color w:val="666666"/>
          <w:spacing w:val="0"/>
          <w:sz w:val="32"/>
          <w:szCs w:val="32"/>
        </w:rPr>
        <w:br w:type="textWrapping"/>
      </w:r>
      <w:r>
        <w:rPr>
          <w:rStyle w:val="6"/>
          <w:rFonts w:hint="eastAsia" w:ascii="仿宋" w:hAnsi="仿宋" w:eastAsia="仿宋" w:cs="仿宋"/>
          <w:b/>
          <w:i w:val="0"/>
          <w:caps w:val="0"/>
          <w:color w:val="auto"/>
          <w:spacing w:val="0"/>
          <w:sz w:val="32"/>
          <w:szCs w:val="32"/>
        </w:rPr>
        <w:t>三、推进多测整合、多验合一</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以统一规范标准、强化成果共享为重点，将建设用地审批、城乡规划许可、规划核实、竣工验收和不动产登记等多项测绘业务整合，归口成果管理，推进“多测合并、联合测绘、成果共享”。不得重复审核和要求建设单位或者个人多次提交对同一标的物的测绘成果；确有需要的，可以进行核实更新和补充测绘。在建设项目竣工验收阶段，将自然资源主管部门负责的规划核实、土地核验、不动产测绘等合并为一个验收事项。</w:t>
      </w:r>
      <w:r>
        <w:rPr>
          <w:rFonts w:hint="eastAsia" w:ascii="仿宋" w:hAnsi="仿宋" w:eastAsia="仿宋" w:cs="仿宋"/>
          <w:i w:val="0"/>
          <w:caps w:val="0"/>
          <w:color w:val="666666"/>
          <w:spacing w:val="0"/>
          <w:sz w:val="32"/>
          <w:szCs w:val="32"/>
        </w:rPr>
        <w:br w:type="textWrapping"/>
      </w:r>
      <w:r>
        <w:rPr>
          <w:rStyle w:val="6"/>
          <w:rFonts w:hint="eastAsia" w:ascii="仿宋" w:hAnsi="仿宋" w:eastAsia="仿宋" w:cs="仿宋"/>
          <w:b/>
          <w:i w:val="0"/>
          <w:caps w:val="0"/>
          <w:color w:val="auto"/>
          <w:spacing w:val="0"/>
          <w:sz w:val="32"/>
          <w:szCs w:val="32"/>
        </w:rPr>
        <w:t>四、简化报件审批材料</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各地要依据“多审合一、多证合一”改革要求，核发新版证书。对现有建设用地审批和城乡规划许可的办事指南、申请表单和申报材料清单进行清理，进一步简化和规范申报材料。除法定的批准文件和证书以外，地方自行设立的各类通知书、审查意见等一律取消。加快信息化建设，可以通过政府内部信息共享获得的有关文件、证书等材料，不得要求行政相对人提交；对行政相对人前期已提供且无变化的材料，不得要求重复提交。支持各地探索以互联网、手机APP等方式，为行政相对人提供在线办理、进度查询和文书下载打印等服务。</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rPr>
        <w:t>本通知自发布之日起执行，有效期5年。各地可结合实际，制订实施细则。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420" w:lineRule="atLeast"/>
        <w:ind w:left="4788" w:leftChars="2280" w:right="0" w:firstLine="2880" w:firstLineChars="900"/>
        <w:jc w:val="both"/>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rPr>
        <w:t>自然资源部</w:t>
      </w:r>
      <w:r>
        <w:rPr>
          <w:rFonts w:hint="eastAsia" w:ascii="仿宋" w:hAnsi="仿宋" w:eastAsia="仿宋" w:cs="仿宋"/>
          <w:i w:val="0"/>
          <w:caps w:val="0"/>
          <w:color w:val="666666"/>
          <w:spacing w:val="0"/>
          <w:sz w:val="32"/>
          <w:szCs w:val="32"/>
        </w:rPr>
        <w:br w:type="textWrapping"/>
      </w:r>
      <w:r>
        <w:rPr>
          <w:rFonts w:hint="eastAsia" w:ascii="仿宋" w:hAnsi="仿宋" w:eastAsia="仿宋" w:cs="仿宋"/>
          <w:i w:val="0"/>
          <w:caps w:val="0"/>
          <w:color w:val="666666"/>
          <w:spacing w:val="0"/>
          <w:sz w:val="32"/>
          <w:szCs w:val="32"/>
          <w:lang w:val="en-US" w:eastAsia="zh-CN"/>
        </w:rPr>
        <w:t xml:space="preserve">                                                 </w:t>
      </w:r>
      <w:r>
        <w:rPr>
          <w:rFonts w:hint="eastAsia" w:ascii="仿宋" w:hAnsi="仿宋" w:eastAsia="仿宋" w:cs="仿宋"/>
          <w:i w:val="0"/>
          <w:caps w:val="0"/>
          <w:color w:val="666666"/>
          <w:spacing w:val="0"/>
          <w:sz w:val="32"/>
          <w:szCs w:val="32"/>
        </w:rPr>
        <w:t>2019年9月17日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420" w:lineRule="atLeast"/>
        <w:ind w:right="0"/>
        <w:jc w:val="both"/>
        <w:rPr>
          <w:rStyle w:val="6"/>
          <w:rFonts w:hint="eastAsia" w:ascii="仿宋" w:hAnsi="仿宋" w:eastAsia="仿宋" w:cs="仿宋"/>
          <w:b/>
          <w:i w:val="0"/>
          <w:caps w:val="0"/>
          <w:color w:val="666666"/>
          <w:spacing w:val="0"/>
          <w:sz w:val="32"/>
          <w:szCs w:val="32"/>
        </w:rPr>
      </w:pPr>
      <w:r>
        <w:rPr>
          <w:rStyle w:val="6"/>
          <w:rFonts w:hint="eastAsia" w:ascii="仿宋" w:hAnsi="仿宋" w:eastAsia="仿宋" w:cs="仿宋"/>
          <w:b/>
          <w:i w:val="0"/>
          <w:caps w:val="0"/>
          <w:color w:val="666666"/>
          <w:spacing w:val="0"/>
          <w:sz w:val="32"/>
          <w:szCs w:val="32"/>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226" w:afterAutospacing="0" w:line="420" w:lineRule="atLeast"/>
        <w:ind w:right="0"/>
        <w:jc w:val="left"/>
        <w:rPr>
          <w:rFonts w:hint="eastAsia" w:ascii="仿宋" w:hAnsi="仿宋" w:eastAsia="仿宋" w:cs="仿宋"/>
          <w:b w:val="0"/>
          <w:bCs/>
          <w:color w:val="000000" w:themeColor="text1"/>
          <w:sz w:val="32"/>
          <w:szCs w:val="32"/>
          <w14:textFill>
            <w14:solidFill>
              <w14:schemeClr w14:val="tx1"/>
            </w14:solidFill>
          </w14:textFill>
        </w:rPr>
      </w:pP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t>1.附件1-1 </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begin"/>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instrText xml:space="preserve"> HYPERLINK "http://gi.mnr.gov.cn/201909/P020190920305885614789.jpg" </w:instrTex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separate"/>
      </w:r>
      <w:r>
        <w:rPr>
          <w:rStyle w:val="7"/>
          <w:rFonts w:hint="eastAsia" w:ascii="仿宋" w:hAnsi="仿宋" w:eastAsia="仿宋" w:cs="仿宋"/>
          <w:b w:val="0"/>
          <w:bCs/>
          <w:i w:val="0"/>
          <w:caps w:val="0"/>
          <w:color w:val="000000" w:themeColor="text1"/>
          <w:spacing w:val="0"/>
          <w:sz w:val="32"/>
          <w:szCs w:val="32"/>
          <w:u w:val="none"/>
          <w14:textFill>
            <w14:solidFill>
              <w14:schemeClr w14:val="tx1"/>
            </w14:solidFill>
          </w14:textFill>
        </w:rPr>
        <w:t>建设项目用地预审与选址意见书封面</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end"/>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br w:type="textWrapping"/>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t>2.附件2-2 </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begin"/>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instrText xml:space="preserve"> HYPERLINK "http://gi.mnr.gov.cn/201909/P020190920305887224866.jpg" </w:instrTex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separate"/>
      </w:r>
      <w:r>
        <w:rPr>
          <w:rStyle w:val="7"/>
          <w:rFonts w:hint="eastAsia" w:ascii="仿宋" w:hAnsi="仿宋" w:eastAsia="仿宋" w:cs="仿宋"/>
          <w:b w:val="0"/>
          <w:bCs/>
          <w:i w:val="0"/>
          <w:caps w:val="0"/>
          <w:color w:val="000000" w:themeColor="text1"/>
          <w:spacing w:val="0"/>
          <w:sz w:val="32"/>
          <w:szCs w:val="32"/>
          <w:u w:val="none"/>
          <w14:textFill>
            <w14:solidFill>
              <w14:schemeClr w14:val="tx1"/>
            </w14:solidFill>
          </w14:textFill>
        </w:rPr>
        <w:t>建设项目用地预审与选址意见书内页</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end"/>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br w:type="textWrapping"/>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t>3.附件2-1 </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begin"/>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instrText xml:space="preserve"> HYPERLINK "http://gi.mnr.gov.cn/201909/P020190920305886733014.jpg" </w:instrTex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separate"/>
      </w:r>
      <w:r>
        <w:rPr>
          <w:rStyle w:val="7"/>
          <w:rFonts w:hint="eastAsia" w:ascii="仿宋" w:hAnsi="仿宋" w:eastAsia="仿宋" w:cs="仿宋"/>
          <w:b w:val="0"/>
          <w:bCs/>
          <w:i w:val="0"/>
          <w:caps w:val="0"/>
          <w:color w:val="000000" w:themeColor="text1"/>
          <w:spacing w:val="0"/>
          <w:sz w:val="32"/>
          <w:szCs w:val="32"/>
          <w:u w:val="none"/>
          <w14:textFill>
            <w14:solidFill>
              <w14:schemeClr w14:val="tx1"/>
            </w14:solidFill>
          </w14:textFill>
        </w:rPr>
        <w:t>建设用地规划许可证封面</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end"/>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br w:type="textWrapping"/>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t>4.附件2-2 </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begin"/>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instrText xml:space="preserve"> HYPERLINK "http://gi.mnr.gov.cn/201909/P020190920305886288220.jpg" </w:instrTex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separate"/>
      </w:r>
      <w:r>
        <w:rPr>
          <w:rStyle w:val="7"/>
          <w:rFonts w:hint="eastAsia" w:ascii="仿宋" w:hAnsi="仿宋" w:eastAsia="仿宋" w:cs="仿宋"/>
          <w:b w:val="0"/>
          <w:bCs/>
          <w:i w:val="0"/>
          <w:caps w:val="0"/>
          <w:color w:val="000000" w:themeColor="text1"/>
          <w:spacing w:val="0"/>
          <w:sz w:val="32"/>
          <w:szCs w:val="32"/>
          <w:u w:val="none"/>
          <w14:textFill>
            <w14:solidFill>
              <w14:schemeClr w14:val="tx1"/>
            </w14:solidFill>
          </w14:textFill>
        </w:rPr>
        <w:t>建设用地规划许可证内页</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end"/>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br w:type="textWrapping"/>
      </w:r>
      <w:r>
        <w:rPr>
          <w:rStyle w:val="6"/>
          <w:rFonts w:hint="eastAsia" w:ascii="仿宋" w:hAnsi="仿宋" w:eastAsia="仿宋" w:cs="仿宋"/>
          <w:b w:val="0"/>
          <w:bCs/>
          <w:i w:val="0"/>
          <w:caps w:val="0"/>
          <w:color w:val="000000" w:themeColor="text1"/>
          <w:spacing w:val="0"/>
          <w:sz w:val="32"/>
          <w:szCs w:val="32"/>
          <w14:textFill>
            <w14:solidFill>
              <w14:schemeClr w14:val="tx1"/>
            </w14:solidFill>
          </w14:textFill>
        </w:rPr>
        <w:t>5.附件3 </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begin"/>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instrText xml:space="preserve"> HYPERLINK "http://www.gov.cn/xinwen/2019-09/20/5431591/files/cfae18fca89b43c9b9f81bfd7cfdfe3f.doc" </w:instrTex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separate"/>
      </w:r>
      <w:r>
        <w:rPr>
          <w:rStyle w:val="7"/>
          <w:rFonts w:hint="eastAsia" w:ascii="仿宋" w:hAnsi="仿宋" w:eastAsia="仿宋" w:cs="仿宋"/>
          <w:b w:val="0"/>
          <w:bCs/>
          <w:i w:val="0"/>
          <w:caps w:val="0"/>
          <w:color w:val="000000" w:themeColor="text1"/>
          <w:spacing w:val="0"/>
          <w:sz w:val="32"/>
          <w:szCs w:val="32"/>
          <w:u w:val="none"/>
          <w14:textFill>
            <w14:solidFill>
              <w14:schemeClr w14:val="tx1"/>
            </w14:solidFill>
          </w14:textFill>
        </w:rPr>
        <w:t>编号规则</w:t>
      </w:r>
      <w:r>
        <w:rPr>
          <w:rStyle w:val="6"/>
          <w:rFonts w:hint="eastAsia" w:ascii="仿宋" w:hAnsi="仿宋" w:eastAsia="仿宋" w:cs="仿宋"/>
          <w:b w:val="0"/>
          <w:bCs/>
          <w:i w:val="0"/>
          <w:caps w:val="0"/>
          <w:color w:val="000000" w:themeColor="text1"/>
          <w:spacing w:val="0"/>
          <w:sz w:val="32"/>
          <w:szCs w:val="32"/>
          <w:u w:val="none"/>
          <w14:textFill>
            <w14:solidFill>
              <w14:schemeClr w14:val="tx1"/>
            </w14:solidFill>
          </w14:textFill>
        </w:rPr>
        <w:fldChar w:fldCharType="end"/>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6360F"/>
    <w:rsid w:val="3696360F"/>
    <w:rsid w:val="4773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2021-06-01T02:04:00Z</dcterms:created>
  <dc:creator>JXGHSK</dc:creator>
  <cp:lastModifiedBy>Administrator</cp:lastModifiedBy>
  <dcterms:modified xsi:type="dcterms:W3CDTF">2021-08-24T02:20:46Z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60DE8B8577314C6F8CB6EA7DB506111E</vt:lpwstr>
  </property>
</Properties>
</file>